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C7" w:rsidRPr="003B2E47" w:rsidRDefault="000F77C7" w:rsidP="003B2E47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272005A1" wp14:editId="1284AD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8815" cy="836930"/>
            <wp:effectExtent l="0" t="0" r="0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C7" w:rsidRPr="004F3FB5" w:rsidRDefault="000F77C7" w:rsidP="000F77C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CENNÍK ZDRUŽENEJ DODÁVKY ELEKTRINY PRE ODBERATEĽOV V DOMÁCNOSTI</w:t>
      </w:r>
      <w:r w:rsidRPr="004F3FB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pripojených do distribučnej sústavy spoločnosti CBA VEREX, a.s.</w:t>
      </w:r>
    </w:p>
    <w:p w:rsidR="000F77C7" w:rsidRDefault="000F77C7" w:rsidP="000F77C7">
      <w:pPr>
        <w:jc w:val="center"/>
        <w:rPr>
          <w:rFonts w:ascii="Times New Roman" w:hAnsi="Times New Roman" w:cs="Times New Roman"/>
          <w:b/>
          <w:sz w:val="24"/>
        </w:rPr>
      </w:pPr>
      <w:r w:rsidRPr="003461BB">
        <w:rPr>
          <w:rFonts w:ascii="Times New Roman" w:hAnsi="Times New Roman" w:cs="Times New Roman"/>
          <w:b/>
          <w:sz w:val="24"/>
        </w:rPr>
        <w:t>PLATNÝ od 1.2.2022</w:t>
      </w:r>
    </w:p>
    <w:p w:rsidR="000F77C7" w:rsidRPr="004F3FB5" w:rsidRDefault="000F77C7" w:rsidP="000F77C7">
      <w:pPr>
        <w:jc w:val="center"/>
        <w:rPr>
          <w:rFonts w:ascii="Times New Roman" w:hAnsi="Times New Roman" w:cs="Times New Roman"/>
          <w:b/>
          <w:sz w:val="24"/>
        </w:rPr>
      </w:pPr>
    </w:p>
    <w:p w:rsidR="000F77C7" w:rsidRDefault="000F77C7" w:rsidP="000F77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Koncové ceny elektriny pre domácnosti pripojené do distribučnej sústavy spoločnosti CBA VEREX, a.s. sú určené na základe rozhodnutí Úradu pre reguláciu sieťových odvetví (ÚRSO):</w:t>
      </w:r>
    </w:p>
    <w:p w:rsidR="000F77C7" w:rsidRDefault="000F77C7" w:rsidP="000F77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 0008/2022/E zo dňa 02.12.2021 (sadzby za dodávku elektriny)</w:t>
      </w:r>
    </w:p>
    <w:p w:rsidR="000F77C7" w:rsidRDefault="000F77C7" w:rsidP="000F77C7">
      <w:pPr>
        <w:spacing w:after="0"/>
        <w:jc w:val="both"/>
        <w:rPr>
          <w:rFonts w:ascii="Times New Roman" w:hAnsi="Times New Roman" w:cs="Times New Roman"/>
          <w:sz w:val="24"/>
        </w:rPr>
      </w:pPr>
      <w:r w:rsidRPr="003461BB">
        <w:rPr>
          <w:rFonts w:ascii="Times New Roman" w:hAnsi="Times New Roman" w:cs="Times New Roman"/>
          <w:sz w:val="24"/>
        </w:rPr>
        <w:t>č</w:t>
      </w:r>
      <w:r w:rsidR="003461BB" w:rsidRPr="003461BB">
        <w:rPr>
          <w:rFonts w:ascii="Times New Roman" w:hAnsi="Times New Roman" w:cs="Times New Roman"/>
          <w:sz w:val="24"/>
        </w:rPr>
        <w:t xml:space="preserve">. 0124/2022/E zo dňa 31.01.2022 </w:t>
      </w:r>
      <w:r w:rsidRPr="003461BB">
        <w:rPr>
          <w:rFonts w:ascii="Times New Roman" w:hAnsi="Times New Roman" w:cs="Times New Roman"/>
          <w:sz w:val="24"/>
        </w:rPr>
        <w:t>(sadzby za prístup do distribučnej sústavy a distribúciu elektriny, vrátane prenosu a strát pri prenose, a tarifa za straty pri distribúcii elektriny pri napäťovej hladine NN)</w:t>
      </w:r>
      <w:bookmarkStart w:id="0" w:name="_GoBack"/>
      <w:bookmarkEnd w:id="0"/>
    </w:p>
    <w:p w:rsidR="000F77C7" w:rsidRDefault="000F77C7" w:rsidP="000F77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 0104/2022/E zo dňa 31.12.2021 (tarifa za prevádzkovanie systému a systémové služby)</w:t>
      </w:r>
    </w:p>
    <w:p w:rsidR="000F77C7" w:rsidRDefault="000F77C7" w:rsidP="000F77C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77C7" w:rsidRDefault="000F77C7" w:rsidP="000F77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základe Nariadenia vlády Slovenskej republiky č. 21/2019 je súčasťou koncovej ceny elektriny pre domácnosti odvod do Národného jadrového fondu, ktorý je od 1.1.2022 vo výške 3,27 EUR/MWh, resp. 0,00327 EUR/kWh.</w:t>
      </w:r>
    </w:p>
    <w:p w:rsidR="000F77C7" w:rsidRDefault="000F77C7" w:rsidP="000F77C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8180"/>
      </w:tblGrid>
      <w:tr w:rsidR="000F77C7" w:rsidRPr="004F3FB5" w:rsidTr="003B2E47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C7" w:rsidRPr="00481602" w:rsidRDefault="000F77C7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ŠTRUKTÚRA SADZIEB</w:t>
            </w:r>
          </w:p>
        </w:tc>
      </w:tr>
      <w:tr w:rsidR="000F77C7" w:rsidRPr="004F3FB5" w:rsidTr="003B2E47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C7" w:rsidRPr="00481602" w:rsidRDefault="000F77C7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Sadzba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C7" w:rsidRPr="00481602" w:rsidRDefault="000F77C7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Charakteristika sadzby</w:t>
            </w:r>
          </w:p>
        </w:tc>
      </w:tr>
      <w:tr w:rsidR="000F77C7" w:rsidRPr="004F3FB5" w:rsidTr="003B2E47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C7" w:rsidRPr="00481602" w:rsidRDefault="000F77C7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74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C7" w:rsidRPr="00481602" w:rsidRDefault="008E6B0A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jednopásmová sadzba</w:t>
            </w:r>
          </w:p>
        </w:tc>
      </w:tr>
      <w:tr w:rsidR="000F77C7" w:rsidRPr="004F3FB5" w:rsidTr="003B2E47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C7" w:rsidRPr="00481602" w:rsidRDefault="000F77C7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74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C7" w:rsidRPr="00481602" w:rsidRDefault="008E6B0A" w:rsidP="00EB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Jednopásmová sadzba</w:t>
            </w:r>
            <w:r w:rsidR="000F77C7" w:rsidRPr="0048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 vyššou spotrebou elektriny</w:t>
            </w:r>
          </w:p>
        </w:tc>
      </w:tr>
    </w:tbl>
    <w:p w:rsidR="000F77C7" w:rsidRDefault="000F77C7" w:rsidP="000F77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33"/>
        <w:gridCol w:w="993"/>
        <w:gridCol w:w="1559"/>
        <w:gridCol w:w="1559"/>
        <w:gridCol w:w="1278"/>
        <w:gridCol w:w="18"/>
        <w:gridCol w:w="1535"/>
      </w:tblGrid>
      <w:tr w:rsidR="003B2E47" w:rsidRPr="003B2E47" w:rsidTr="003B2E47">
        <w:trPr>
          <w:trHeight w:val="5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PREHĽAD KONCOVÝCH CIEN ELEKTRINY</w:t>
            </w:r>
          </w:p>
        </w:tc>
      </w:tr>
      <w:tr w:rsidR="003B2E47" w:rsidRPr="003B2E47" w:rsidTr="003B2E47">
        <w:trPr>
          <w:trHeight w:val="556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Sadzba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platba OM/mesiac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VT</w:t>
            </w:r>
          </w:p>
        </w:tc>
      </w:tr>
      <w:tr w:rsidR="003B2E47" w:rsidRPr="003B2E47" w:rsidTr="003B2E47">
        <w:trPr>
          <w:trHeight w:val="556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bez DPH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DPH 20 %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Koncové ceny elektriny bez DPH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DPH 20 %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Koncové ceny elektriny s DPH</w:t>
            </w:r>
          </w:p>
        </w:tc>
      </w:tr>
      <w:tr w:rsidR="003B2E47" w:rsidRPr="003B2E47" w:rsidTr="003B2E47">
        <w:trPr>
          <w:trHeight w:val="556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74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Pr="003B2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1,8700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0,3740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2,2440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0,1529647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0,0305929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0,1835576</w:t>
            </w:r>
          </w:p>
        </w:tc>
      </w:tr>
      <w:tr w:rsidR="003B2E47" w:rsidRPr="003B2E47" w:rsidTr="003B2E47">
        <w:trPr>
          <w:trHeight w:val="556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742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Pr="003B2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7,0600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1,4120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8,4720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0,1224714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0,0244942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7" w:rsidRPr="003B2E47" w:rsidRDefault="003B2E47" w:rsidP="003B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B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0,1469656</w:t>
            </w:r>
          </w:p>
        </w:tc>
      </w:tr>
    </w:tbl>
    <w:p w:rsidR="000F77C7" w:rsidRDefault="000F77C7" w:rsidP="000F77C7"/>
    <w:p w:rsidR="000F77C7" w:rsidRDefault="000F77C7" w:rsidP="000F77C7">
      <w:pPr>
        <w:rPr>
          <w:rFonts w:ascii="Times New Roman" w:hAnsi="Times New Roman" w:cs="Times New Roman"/>
          <w:sz w:val="24"/>
        </w:rPr>
      </w:pPr>
      <w:r w:rsidRPr="00B93745">
        <w:rPr>
          <w:rFonts w:ascii="Times New Roman" w:hAnsi="Times New Roman" w:cs="Times New Roman"/>
          <w:sz w:val="24"/>
        </w:rPr>
        <w:t>VT – vysoké pásmo (vysoká tarifa)</w:t>
      </w:r>
    </w:p>
    <w:p w:rsidR="005F304D" w:rsidRPr="003B2E47" w:rsidRDefault="003B2E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 VT sú uvádzané v EUR/kWh.</w:t>
      </w:r>
    </w:p>
    <w:sectPr w:rsidR="005F304D" w:rsidRPr="003B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7"/>
    <w:rsid w:val="000F77C7"/>
    <w:rsid w:val="003461BB"/>
    <w:rsid w:val="003B2E47"/>
    <w:rsid w:val="004D4861"/>
    <w:rsid w:val="005F304D"/>
    <w:rsid w:val="00742A97"/>
    <w:rsid w:val="008E6B0A"/>
    <w:rsid w:val="00965304"/>
    <w:rsid w:val="00F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A5BB-E7DD-4827-AE91-448131C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7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Javúreková</dc:creator>
  <cp:keywords/>
  <dc:description/>
  <cp:lastModifiedBy>Emília Javúreková</cp:lastModifiedBy>
  <cp:revision>7</cp:revision>
  <dcterms:created xsi:type="dcterms:W3CDTF">2022-01-28T06:54:00Z</dcterms:created>
  <dcterms:modified xsi:type="dcterms:W3CDTF">2022-02-01T06:37:00Z</dcterms:modified>
</cp:coreProperties>
</file>